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D39AE" w14:textId="027A88BB" w:rsidR="00755731" w:rsidRPr="005A66B6" w:rsidRDefault="00CD4BB9">
      <w:pPr>
        <w:rPr>
          <w:b/>
          <w:sz w:val="22"/>
          <w:szCs w:val="22"/>
        </w:rPr>
      </w:pPr>
      <w:r w:rsidRPr="005A66B6">
        <w:rPr>
          <w:b/>
          <w:sz w:val="22"/>
          <w:szCs w:val="22"/>
        </w:rPr>
        <w:t>Algemene voorwaarde</w:t>
      </w:r>
      <w:r w:rsidR="00754078">
        <w:rPr>
          <w:b/>
          <w:sz w:val="22"/>
          <w:szCs w:val="22"/>
        </w:rPr>
        <w:t>n</w:t>
      </w:r>
      <w:r w:rsidRPr="005A66B6">
        <w:rPr>
          <w:b/>
          <w:sz w:val="22"/>
          <w:szCs w:val="22"/>
        </w:rPr>
        <w:t xml:space="preserve"> Technoswitch-Projecten.</w:t>
      </w:r>
    </w:p>
    <w:p w14:paraId="733AB707" w14:textId="77777777" w:rsidR="00CD4BB9" w:rsidRPr="005A66B6" w:rsidRDefault="00CD4BB9">
      <w:pPr>
        <w:rPr>
          <w:sz w:val="22"/>
          <w:szCs w:val="22"/>
        </w:rPr>
      </w:pPr>
    </w:p>
    <w:p w14:paraId="2E8C7A2F" w14:textId="1F89A743" w:rsidR="00CD4BB9" w:rsidRPr="005A66B6" w:rsidRDefault="00CD4BB9">
      <w:pPr>
        <w:rPr>
          <w:sz w:val="22"/>
          <w:szCs w:val="22"/>
        </w:rPr>
      </w:pPr>
      <w:r w:rsidRPr="005A66B6">
        <w:rPr>
          <w:sz w:val="22"/>
          <w:szCs w:val="22"/>
        </w:rPr>
        <w:t>Hier</w:t>
      </w:r>
      <w:r w:rsidR="005A66B6">
        <w:rPr>
          <w:sz w:val="22"/>
          <w:szCs w:val="22"/>
        </w:rPr>
        <w:t>onder</w:t>
      </w:r>
      <w:r w:rsidRPr="005A66B6">
        <w:rPr>
          <w:sz w:val="22"/>
          <w:szCs w:val="22"/>
        </w:rPr>
        <w:t xml:space="preserve"> treft u een overzicht </w:t>
      </w:r>
      <w:r w:rsidR="005A66B6">
        <w:rPr>
          <w:sz w:val="22"/>
          <w:szCs w:val="22"/>
        </w:rPr>
        <w:t>aan van onze algemene voorwaarde</w:t>
      </w:r>
      <w:r w:rsidR="00852B0E">
        <w:rPr>
          <w:sz w:val="22"/>
          <w:szCs w:val="22"/>
        </w:rPr>
        <w:t>n</w:t>
      </w:r>
      <w:r w:rsidRPr="005A66B6">
        <w:rPr>
          <w:sz w:val="22"/>
          <w:szCs w:val="22"/>
        </w:rPr>
        <w:t>.</w:t>
      </w:r>
    </w:p>
    <w:p w14:paraId="5E38339D" w14:textId="77777777" w:rsidR="00B312D4" w:rsidRPr="005A66B6" w:rsidRDefault="00B312D4">
      <w:pPr>
        <w:rPr>
          <w:sz w:val="22"/>
          <w:szCs w:val="22"/>
        </w:rPr>
      </w:pPr>
    </w:p>
    <w:p w14:paraId="2D21065F" w14:textId="77777777" w:rsidR="00B312D4" w:rsidRPr="005A66B6" w:rsidRDefault="00B312D4">
      <w:pPr>
        <w:rPr>
          <w:sz w:val="22"/>
          <w:szCs w:val="22"/>
        </w:rPr>
      </w:pPr>
      <w:r w:rsidRPr="005A66B6">
        <w:rPr>
          <w:rFonts w:cs="Arial"/>
          <w:color w:val="262626"/>
          <w:sz w:val="22"/>
          <w:szCs w:val="22"/>
          <w:lang w:val="en-US"/>
        </w:rPr>
        <w:t>De algemene voorwaarden zijn van toepassing op alle werkzaamheden, overeenkomsten, offertes, tussen enerzijds  Techno</w:t>
      </w:r>
      <w:r w:rsidR="005A66B6">
        <w:rPr>
          <w:rFonts w:cs="Arial"/>
          <w:color w:val="262626"/>
          <w:sz w:val="22"/>
          <w:szCs w:val="22"/>
          <w:lang w:val="en-US"/>
        </w:rPr>
        <w:t>switch-Projecten</w:t>
      </w:r>
      <w:r w:rsidRPr="005A66B6">
        <w:rPr>
          <w:rFonts w:cs="Arial"/>
          <w:color w:val="262626"/>
          <w:sz w:val="22"/>
          <w:szCs w:val="22"/>
          <w:lang w:val="en-US"/>
        </w:rPr>
        <w:t> en anderzijds  de opdrachtgevers, dan wel hun rechtsopvolgers.</w:t>
      </w:r>
    </w:p>
    <w:p w14:paraId="66FE3969" w14:textId="77777777" w:rsidR="00CD4BB9" w:rsidRPr="005A66B6" w:rsidRDefault="00CD4BB9">
      <w:pPr>
        <w:rPr>
          <w:sz w:val="22"/>
          <w:szCs w:val="22"/>
        </w:rPr>
      </w:pPr>
    </w:p>
    <w:p w14:paraId="41ED5540" w14:textId="2451BD3F" w:rsidR="00CD4BB9" w:rsidRPr="005A66B6" w:rsidRDefault="00CD4BB9">
      <w:pPr>
        <w:rPr>
          <w:b/>
          <w:sz w:val="22"/>
          <w:szCs w:val="22"/>
        </w:rPr>
      </w:pPr>
      <w:r w:rsidRPr="005A66B6">
        <w:rPr>
          <w:b/>
          <w:sz w:val="22"/>
          <w:szCs w:val="22"/>
        </w:rPr>
        <w:t>Algemene voorwaarde</w:t>
      </w:r>
      <w:r w:rsidR="00852B0E">
        <w:rPr>
          <w:b/>
          <w:sz w:val="22"/>
          <w:szCs w:val="22"/>
        </w:rPr>
        <w:t>n met betrekking tot</w:t>
      </w:r>
      <w:r w:rsidRPr="005A66B6">
        <w:rPr>
          <w:b/>
          <w:sz w:val="22"/>
          <w:szCs w:val="22"/>
        </w:rPr>
        <w:t xml:space="preserve"> klussen.</w:t>
      </w:r>
    </w:p>
    <w:p w14:paraId="48EC4580" w14:textId="77777777" w:rsidR="00CD4BB9" w:rsidRPr="005A66B6" w:rsidRDefault="00CD4BB9">
      <w:pPr>
        <w:rPr>
          <w:sz w:val="22"/>
          <w:szCs w:val="22"/>
        </w:rPr>
      </w:pPr>
    </w:p>
    <w:p w14:paraId="2B3323C1" w14:textId="77777777" w:rsidR="00CD4BB9" w:rsidRPr="005A66B6" w:rsidRDefault="00CD4BB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5A66B6">
        <w:rPr>
          <w:sz w:val="22"/>
          <w:szCs w:val="22"/>
        </w:rPr>
        <w:t>Opdrachten worden in overleg uitgevoerd en op een tijdstip dat beide partijen het schikt;</w:t>
      </w:r>
    </w:p>
    <w:p w14:paraId="63EF7E4D" w14:textId="6ED5F18D" w:rsidR="00CD4BB9" w:rsidRPr="005A66B6" w:rsidRDefault="00CD4BB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5A66B6">
        <w:rPr>
          <w:sz w:val="22"/>
          <w:szCs w:val="22"/>
        </w:rPr>
        <w:t>Bij verhinder</w:t>
      </w:r>
      <w:r w:rsidR="00852B0E">
        <w:rPr>
          <w:sz w:val="22"/>
          <w:szCs w:val="22"/>
        </w:rPr>
        <w:t>ing</w:t>
      </w:r>
      <w:r w:rsidRPr="005A66B6">
        <w:rPr>
          <w:sz w:val="22"/>
          <w:szCs w:val="22"/>
        </w:rPr>
        <w:t xml:space="preserve"> wordt binnen 24 uur dit kenbaar gemaakt aan de opdrachtgever of Technoswitch-Projecten; </w:t>
      </w:r>
    </w:p>
    <w:p w14:paraId="31DC0EAE" w14:textId="77777777" w:rsidR="00754078" w:rsidRDefault="00CD4BB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5A66B6">
        <w:rPr>
          <w:sz w:val="22"/>
          <w:szCs w:val="22"/>
        </w:rPr>
        <w:t>Wannee</w:t>
      </w:r>
      <w:r w:rsidR="00852B0E">
        <w:rPr>
          <w:sz w:val="22"/>
          <w:szCs w:val="22"/>
        </w:rPr>
        <w:t>r de opdrachtgever later dan 24 u</w:t>
      </w:r>
      <w:r w:rsidR="00991089">
        <w:rPr>
          <w:sz w:val="22"/>
          <w:szCs w:val="22"/>
        </w:rPr>
        <w:t>ur de opdracht annuleert, zal 1x a 25 euro</w:t>
      </w:r>
    </w:p>
    <w:p w14:paraId="75CD2BFB" w14:textId="657B7E9A" w:rsidR="00CD4BB9" w:rsidRPr="005A66B6" w:rsidRDefault="00754078" w:rsidP="00754078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 w:rsidR="00991089">
        <w:rPr>
          <w:sz w:val="22"/>
          <w:szCs w:val="22"/>
        </w:rPr>
        <w:t>incl. btw)</w:t>
      </w:r>
      <w:r>
        <w:rPr>
          <w:sz w:val="22"/>
          <w:szCs w:val="22"/>
        </w:rPr>
        <w:t xml:space="preserve"> </w:t>
      </w:r>
      <w:r w:rsidR="00991089">
        <w:rPr>
          <w:sz w:val="22"/>
          <w:szCs w:val="22"/>
        </w:rPr>
        <w:t>arbeidskosten</w:t>
      </w:r>
      <w:r w:rsidR="00CD4BB9" w:rsidRPr="005A66B6">
        <w:rPr>
          <w:sz w:val="22"/>
          <w:szCs w:val="22"/>
        </w:rPr>
        <w:t xml:space="preserve"> in rekening worden gebracht; </w:t>
      </w:r>
    </w:p>
    <w:p w14:paraId="5B1D3E7C" w14:textId="66533DCC" w:rsidR="00CD4BB9" w:rsidRPr="005A66B6" w:rsidRDefault="00CD4BB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5A66B6">
        <w:rPr>
          <w:sz w:val="22"/>
          <w:szCs w:val="22"/>
        </w:rPr>
        <w:t>Bij verhinder</w:t>
      </w:r>
      <w:r w:rsidR="00852B0E">
        <w:rPr>
          <w:sz w:val="22"/>
          <w:szCs w:val="22"/>
        </w:rPr>
        <w:t>ing</w:t>
      </w:r>
      <w:r w:rsidRPr="005A66B6">
        <w:rPr>
          <w:sz w:val="22"/>
          <w:szCs w:val="22"/>
        </w:rPr>
        <w:t xml:space="preserve"> wordt er in overleg een nieuwe afspraak gemaakt zonder bijkomende kosten; </w:t>
      </w:r>
    </w:p>
    <w:p w14:paraId="0BF2F018" w14:textId="3EF449A2" w:rsidR="00CD4BB9" w:rsidRDefault="00852B0E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Voorkeur gaat uit naar </w:t>
      </w:r>
      <w:r w:rsidR="00CD4BB9" w:rsidRPr="005A66B6">
        <w:rPr>
          <w:sz w:val="22"/>
          <w:szCs w:val="22"/>
        </w:rPr>
        <w:t xml:space="preserve">contante betaling; </w:t>
      </w:r>
    </w:p>
    <w:p w14:paraId="382AEA15" w14:textId="5A9F8A27" w:rsidR="00991089" w:rsidRPr="005A66B6" w:rsidRDefault="0099108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Bent u voor het eerst klant bij Technoswitch-Projecten, dan </w:t>
      </w:r>
      <w:r w:rsidR="00754078">
        <w:rPr>
          <w:sz w:val="22"/>
          <w:szCs w:val="22"/>
        </w:rPr>
        <w:t xml:space="preserve">graag na oplevering  van de klus, </w:t>
      </w:r>
      <w:r>
        <w:rPr>
          <w:sz w:val="22"/>
          <w:szCs w:val="22"/>
        </w:rPr>
        <w:t>de</w:t>
      </w:r>
      <w:r w:rsidR="00754078">
        <w:rPr>
          <w:sz w:val="22"/>
          <w:szCs w:val="22"/>
        </w:rPr>
        <w:t xml:space="preserve">ze </w:t>
      </w:r>
      <w:r>
        <w:rPr>
          <w:sz w:val="22"/>
          <w:szCs w:val="22"/>
        </w:rPr>
        <w:t>contact te voldoen;</w:t>
      </w:r>
    </w:p>
    <w:p w14:paraId="01F1826B" w14:textId="2E623FD2" w:rsidR="00CD4BB9" w:rsidRPr="005A66B6" w:rsidRDefault="00CD4BB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5A66B6">
        <w:rPr>
          <w:sz w:val="22"/>
          <w:szCs w:val="22"/>
        </w:rPr>
        <w:t>Bij het ove</w:t>
      </w:r>
      <w:r w:rsidR="00852B0E">
        <w:rPr>
          <w:sz w:val="22"/>
          <w:szCs w:val="22"/>
        </w:rPr>
        <w:t xml:space="preserve">rmaken van het bedrag </w:t>
      </w:r>
      <w:r w:rsidR="00991089">
        <w:rPr>
          <w:sz w:val="22"/>
          <w:szCs w:val="22"/>
        </w:rPr>
        <w:t xml:space="preserve">via internetbankieren, </w:t>
      </w:r>
      <w:r w:rsidR="00852B0E">
        <w:rPr>
          <w:sz w:val="22"/>
          <w:szCs w:val="22"/>
        </w:rPr>
        <w:t xml:space="preserve">komt er </w:t>
      </w:r>
      <w:r w:rsidRPr="005A66B6">
        <w:rPr>
          <w:sz w:val="22"/>
          <w:szCs w:val="22"/>
        </w:rPr>
        <w:t>5</w:t>
      </w:r>
      <w:r w:rsidR="00852B0E">
        <w:rPr>
          <w:sz w:val="22"/>
          <w:szCs w:val="22"/>
        </w:rPr>
        <w:t>,0</w:t>
      </w:r>
      <w:r w:rsidRPr="005A66B6">
        <w:rPr>
          <w:sz w:val="22"/>
          <w:szCs w:val="22"/>
        </w:rPr>
        <w:t xml:space="preserve">0 euro administratiekosten bij; </w:t>
      </w:r>
    </w:p>
    <w:p w14:paraId="2924F11B" w14:textId="77777777" w:rsidR="00CD4BB9" w:rsidRPr="005A66B6" w:rsidRDefault="00CD4BB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5A66B6">
        <w:rPr>
          <w:sz w:val="22"/>
          <w:szCs w:val="22"/>
        </w:rPr>
        <w:t xml:space="preserve">De klusspaarkaart heeft een waarde van 25 euro ( </w:t>
      </w:r>
      <w:r w:rsidR="005A66B6" w:rsidRPr="005A66B6">
        <w:rPr>
          <w:sz w:val="22"/>
          <w:szCs w:val="22"/>
        </w:rPr>
        <w:t>incl.</w:t>
      </w:r>
      <w:r w:rsidR="005A66B6">
        <w:rPr>
          <w:sz w:val="22"/>
          <w:szCs w:val="22"/>
        </w:rPr>
        <w:t xml:space="preserve"> </w:t>
      </w:r>
      <w:r w:rsidRPr="005A66B6">
        <w:rPr>
          <w:sz w:val="22"/>
          <w:szCs w:val="22"/>
        </w:rPr>
        <w:t>btw.) en is niet inwisselbaar voor geld;</w:t>
      </w:r>
    </w:p>
    <w:p w14:paraId="09424F10" w14:textId="1CD59CCD" w:rsidR="00CD4BB9" w:rsidRPr="005A66B6" w:rsidRDefault="00CD4BB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5A66B6">
        <w:rPr>
          <w:sz w:val="22"/>
          <w:szCs w:val="22"/>
        </w:rPr>
        <w:t>Met de klusspaarkaart kunt u vrijblijvend sparen voor klusko</w:t>
      </w:r>
      <w:r w:rsidR="00852B0E">
        <w:rPr>
          <w:sz w:val="22"/>
          <w:szCs w:val="22"/>
        </w:rPr>
        <w:t>rting op een volgende klus, mits de geldigheidsdatum</w:t>
      </w:r>
      <w:r w:rsidRPr="005A66B6">
        <w:rPr>
          <w:sz w:val="22"/>
          <w:szCs w:val="22"/>
        </w:rPr>
        <w:t xml:space="preserve"> van een half jaar niet is</w:t>
      </w:r>
      <w:r w:rsidR="00852B0E">
        <w:rPr>
          <w:sz w:val="22"/>
          <w:szCs w:val="22"/>
        </w:rPr>
        <w:t xml:space="preserve"> overschreden en de kaart </w:t>
      </w:r>
      <w:r w:rsidRPr="005A66B6">
        <w:rPr>
          <w:sz w:val="22"/>
          <w:szCs w:val="22"/>
        </w:rPr>
        <w:t xml:space="preserve">op naam </w:t>
      </w:r>
      <w:r w:rsidR="00852B0E">
        <w:rPr>
          <w:sz w:val="22"/>
          <w:szCs w:val="22"/>
        </w:rPr>
        <w:t xml:space="preserve">staat </w:t>
      </w:r>
      <w:r w:rsidRPr="005A66B6">
        <w:rPr>
          <w:sz w:val="22"/>
          <w:szCs w:val="22"/>
        </w:rPr>
        <w:t>van de opdrachtgever(ster);</w:t>
      </w:r>
    </w:p>
    <w:p w14:paraId="4FDFD069" w14:textId="1D3E0457" w:rsidR="00CD4BB9" w:rsidRPr="005A66B6" w:rsidRDefault="00CD4BB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5A66B6">
        <w:rPr>
          <w:sz w:val="22"/>
          <w:szCs w:val="22"/>
        </w:rPr>
        <w:t xml:space="preserve">Sparen met de kluskaart gaat alleen over </w:t>
      </w:r>
      <w:r w:rsidR="00852B0E">
        <w:rPr>
          <w:sz w:val="22"/>
          <w:szCs w:val="22"/>
        </w:rPr>
        <w:t xml:space="preserve">korting op </w:t>
      </w:r>
      <w:r w:rsidRPr="005A66B6">
        <w:rPr>
          <w:sz w:val="22"/>
          <w:szCs w:val="22"/>
        </w:rPr>
        <w:t>het arbeidsloon en niet ove</w:t>
      </w:r>
      <w:r w:rsidR="00754078">
        <w:rPr>
          <w:sz w:val="22"/>
          <w:szCs w:val="22"/>
        </w:rPr>
        <w:t>r het eindbedrag van de factuur</w:t>
      </w:r>
      <w:r w:rsidRPr="005A66B6">
        <w:rPr>
          <w:sz w:val="22"/>
          <w:szCs w:val="22"/>
        </w:rPr>
        <w:t>;</w:t>
      </w:r>
    </w:p>
    <w:p w14:paraId="584B1D71" w14:textId="5CB62A3B" w:rsidR="00CD4BB9" w:rsidRDefault="00CD4BB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5A66B6">
        <w:rPr>
          <w:sz w:val="22"/>
          <w:szCs w:val="22"/>
        </w:rPr>
        <w:t xml:space="preserve">Reiskosten wordt gerekend van </w:t>
      </w:r>
      <w:r w:rsidR="00754078">
        <w:rPr>
          <w:sz w:val="22"/>
          <w:szCs w:val="22"/>
        </w:rPr>
        <w:t xml:space="preserve"> postcode tot postcode en visa versa</w:t>
      </w:r>
      <w:r w:rsidRPr="005A66B6">
        <w:rPr>
          <w:sz w:val="22"/>
          <w:szCs w:val="22"/>
        </w:rPr>
        <w:t xml:space="preserve">; </w:t>
      </w:r>
    </w:p>
    <w:p w14:paraId="0A3716DC" w14:textId="1459ACE0" w:rsidR="00991089" w:rsidRDefault="0099108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Technoswitch-Projecten rekent naast reis</w:t>
      </w:r>
      <w:r w:rsidR="00754078">
        <w:rPr>
          <w:sz w:val="22"/>
          <w:szCs w:val="22"/>
        </w:rPr>
        <w:t xml:space="preserve">kosten ook de reistijd van postcode tot postcode </w:t>
      </w:r>
      <w:r>
        <w:rPr>
          <w:sz w:val="22"/>
          <w:szCs w:val="22"/>
        </w:rPr>
        <w:t>a 25 euro per enkele rit;</w:t>
      </w:r>
    </w:p>
    <w:p w14:paraId="54B554F6" w14:textId="77777777" w:rsidR="00CD4BB9" w:rsidRPr="005A66B6" w:rsidRDefault="00CD4BB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5A66B6">
        <w:rPr>
          <w:sz w:val="22"/>
          <w:szCs w:val="22"/>
        </w:rPr>
        <w:t>Bij het inkopen van materialen, die door de opdrachtgever zijn opgegeven, wordt de benodigde tijd en reiskosten in rekening gebracht;</w:t>
      </w:r>
    </w:p>
    <w:p w14:paraId="4B894432" w14:textId="36DB4078" w:rsidR="00CD4BB9" w:rsidRPr="005A66B6" w:rsidRDefault="00CD4BB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5A66B6">
        <w:rPr>
          <w:sz w:val="22"/>
          <w:szCs w:val="22"/>
        </w:rPr>
        <w:t xml:space="preserve">Technoswitch-Projecten neemt geen verantwoordelijkheid </w:t>
      </w:r>
      <w:r w:rsidR="00754078">
        <w:rPr>
          <w:sz w:val="22"/>
          <w:szCs w:val="22"/>
        </w:rPr>
        <w:t xml:space="preserve">voor </w:t>
      </w:r>
      <w:r w:rsidRPr="005A66B6">
        <w:rPr>
          <w:sz w:val="22"/>
          <w:szCs w:val="22"/>
        </w:rPr>
        <w:t>het inkopen van de door opdrachtgever opgegeven materialen, voor textuur, vorm</w:t>
      </w:r>
      <w:r w:rsidR="00852B0E">
        <w:rPr>
          <w:sz w:val="22"/>
          <w:szCs w:val="22"/>
        </w:rPr>
        <w:t>, kleur of andere afwijkingen van</w:t>
      </w:r>
      <w:r w:rsidRPr="005A66B6">
        <w:rPr>
          <w:sz w:val="22"/>
          <w:szCs w:val="22"/>
        </w:rPr>
        <w:t xml:space="preserve"> het gekochte product of producten;</w:t>
      </w:r>
    </w:p>
    <w:p w14:paraId="6C0A2267" w14:textId="77777777" w:rsidR="00CD4BB9" w:rsidRPr="005A66B6" w:rsidRDefault="00CD4BB9" w:rsidP="00CD4BB9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5A66B6">
        <w:rPr>
          <w:sz w:val="22"/>
          <w:szCs w:val="22"/>
        </w:rPr>
        <w:t>Indien het materiaal of product geruild moet worden, zal Technoswitch-Projecten de tijd en reiskosten hiervoor in rekening brengen;</w:t>
      </w:r>
    </w:p>
    <w:p w14:paraId="5BD6CD5E" w14:textId="77777777" w:rsidR="000E6A18" w:rsidRDefault="00C724EF" w:rsidP="002040F1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5A66B6">
        <w:rPr>
          <w:sz w:val="22"/>
          <w:szCs w:val="22"/>
        </w:rPr>
        <w:t>Bij inhuren van machines, gereedschappen of andere verhuurartikelen van derden, gelden de door het verhuurbedrijf voorgeschreven algemene voorwaarde, naast die van Technoswitch-Projecten.</w:t>
      </w:r>
    </w:p>
    <w:p w14:paraId="5A91640A" w14:textId="5CFAB7F0" w:rsidR="000E6A18" w:rsidRPr="000E6A18" w:rsidRDefault="002040F1" w:rsidP="002040F1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0E6A18">
        <w:rPr>
          <w:rFonts w:cs="Arial"/>
          <w:color w:val="262626"/>
          <w:sz w:val="22"/>
          <w:szCs w:val="22"/>
          <w:lang w:val="en-US"/>
        </w:rPr>
        <w:t>Betaling di</w:t>
      </w:r>
      <w:r w:rsidR="00754078">
        <w:rPr>
          <w:rFonts w:cs="Arial"/>
          <w:color w:val="262626"/>
          <w:sz w:val="22"/>
          <w:szCs w:val="22"/>
          <w:lang w:val="en-US"/>
        </w:rPr>
        <w:t>ent te geschieden na oplevering</w:t>
      </w:r>
      <w:r w:rsidRPr="000E6A18">
        <w:rPr>
          <w:rFonts w:cs="Arial"/>
          <w:color w:val="262626"/>
          <w:sz w:val="22"/>
          <w:szCs w:val="22"/>
          <w:lang w:val="en-US"/>
        </w:rPr>
        <w:t xml:space="preserve"> </w:t>
      </w:r>
      <w:r w:rsidR="00991089">
        <w:rPr>
          <w:rFonts w:cs="Arial"/>
          <w:color w:val="262626"/>
          <w:sz w:val="22"/>
          <w:szCs w:val="22"/>
          <w:lang w:val="en-US"/>
        </w:rPr>
        <w:t xml:space="preserve">via een contante betaling of voor </w:t>
      </w:r>
      <w:r w:rsidRPr="000E6A18">
        <w:rPr>
          <w:rFonts w:cs="Arial"/>
          <w:color w:val="262626"/>
          <w:sz w:val="22"/>
          <w:szCs w:val="22"/>
          <w:lang w:val="en-US"/>
        </w:rPr>
        <w:t xml:space="preserve">de vervaldatum die op de factuur wordt vermeld. </w:t>
      </w:r>
    </w:p>
    <w:p w14:paraId="16B7CC1F" w14:textId="196F685A" w:rsidR="002040F1" w:rsidRPr="000E6A18" w:rsidRDefault="002040F1" w:rsidP="002040F1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0E6A18">
        <w:rPr>
          <w:rFonts w:cs="Arial"/>
          <w:color w:val="262626"/>
          <w:sz w:val="22"/>
          <w:szCs w:val="22"/>
          <w:lang w:val="en-US"/>
        </w:rPr>
        <w:t>Ind</w:t>
      </w:r>
      <w:r w:rsidR="00852B0E">
        <w:rPr>
          <w:rFonts w:cs="Arial"/>
          <w:color w:val="262626"/>
          <w:sz w:val="22"/>
          <w:szCs w:val="22"/>
          <w:lang w:val="en-US"/>
        </w:rPr>
        <w:t>ien niet tijdig wordt betaald wordt</w:t>
      </w:r>
      <w:r w:rsidRPr="000E6A18">
        <w:rPr>
          <w:rFonts w:cs="Arial"/>
          <w:color w:val="262626"/>
          <w:sz w:val="22"/>
          <w:szCs w:val="22"/>
          <w:lang w:val="en-US"/>
        </w:rPr>
        <w:t xml:space="preserve"> de betalingsplichtige van de vervaldatum af een rente verschuldigd van 1,5% per maand</w:t>
      </w:r>
      <w:r w:rsidR="00754078">
        <w:rPr>
          <w:rFonts w:cs="Arial"/>
          <w:color w:val="262626"/>
          <w:sz w:val="22"/>
          <w:szCs w:val="22"/>
          <w:lang w:val="en-US"/>
        </w:rPr>
        <w:t xml:space="preserve"> in rekening gebracht</w:t>
      </w:r>
      <w:r w:rsidRPr="000E6A18">
        <w:rPr>
          <w:rFonts w:cs="Arial"/>
          <w:color w:val="262626"/>
          <w:sz w:val="22"/>
          <w:szCs w:val="22"/>
          <w:lang w:val="en-US"/>
        </w:rPr>
        <w:t>. Indien de invordering aan derden ter incasso moet worden overgedragen, zijn bovendien alle daarmee verbonden kosten, zowel in als buiten rechte</w:t>
      </w:r>
      <w:r w:rsidR="00852B0E">
        <w:rPr>
          <w:rFonts w:cs="Arial"/>
          <w:color w:val="262626"/>
          <w:sz w:val="22"/>
          <w:szCs w:val="22"/>
          <w:lang w:val="en-US"/>
        </w:rPr>
        <w:t>lijk</w:t>
      </w:r>
      <w:r w:rsidRPr="000E6A18">
        <w:rPr>
          <w:rFonts w:cs="Arial"/>
          <w:color w:val="262626"/>
          <w:sz w:val="22"/>
          <w:szCs w:val="22"/>
          <w:lang w:val="en-US"/>
        </w:rPr>
        <w:t>, voor rekening van de betalingsplichtige.  </w:t>
      </w:r>
    </w:p>
    <w:p w14:paraId="241E77BD" w14:textId="77777777" w:rsidR="00CD4BB9" w:rsidRPr="005A66B6" w:rsidRDefault="00CD4BB9" w:rsidP="00CD4BB9">
      <w:pPr>
        <w:rPr>
          <w:sz w:val="22"/>
          <w:szCs w:val="22"/>
        </w:rPr>
      </w:pPr>
    </w:p>
    <w:p w14:paraId="7419DCA9" w14:textId="77777777" w:rsidR="00C645B8" w:rsidRDefault="00C645B8" w:rsidP="00CD4BB9">
      <w:pPr>
        <w:rPr>
          <w:b/>
          <w:sz w:val="22"/>
          <w:szCs w:val="22"/>
        </w:rPr>
      </w:pPr>
    </w:p>
    <w:p w14:paraId="59D31DE2" w14:textId="77777777" w:rsidR="00171AD5" w:rsidRDefault="00171AD5" w:rsidP="00CD4BB9">
      <w:pPr>
        <w:rPr>
          <w:b/>
          <w:sz w:val="22"/>
          <w:szCs w:val="22"/>
        </w:rPr>
      </w:pPr>
    </w:p>
    <w:p w14:paraId="62030954" w14:textId="77777777" w:rsidR="00754078" w:rsidRDefault="00754078" w:rsidP="00CD4BB9">
      <w:pPr>
        <w:rPr>
          <w:b/>
          <w:sz w:val="22"/>
          <w:szCs w:val="22"/>
        </w:rPr>
      </w:pPr>
    </w:p>
    <w:p w14:paraId="2989C40B" w14:textId="77777777" w:rsidR="00754078" w:rsidRDefault="00754078" w:rsidP="00CD4BB9">
      <w:pPr>
        <w:rPr>
          <w:b/>
          <w:sz w:val="22"/>
          <w:szCs w:val="22"/>
        </w:rPr>
      </w:pPr>
    </w:p>
    <w:p w14:paraId="07CF343F" w14:textId="77777777" w:rsidR="00991089" w:rsidRDefault="00991089" w:rsidP="00CD4BB9">
      <w:pPr>
        <w:rPr>
          <w:b/>
          <w:sz w:val="22"/>
          <w:szCs w:val="22"/>
        </w:rPr>
      </w:pPr>
    </w:p>
    <w:p w14:paraId="1F3331AA" w14:textId="155DB149" w:rsidR="00C645B8" w:rsidRDefault="00F440C2" w:rsidP="00CD4BB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Algem</w:t>
      </w:r>
      <w:r w:rsidR="00527792">
        <w:rPr>
          <w:b/>
          <w:sz w:val="22"/>
          <w:szCs w:val="22"/>
        </w:rPr>
        <w:t>ene voorwaarden met betrekking tot</w:t>
      </w:r>
      <w:r>
        <w:rPr>
          <w:b/>
          <w:sz w:val="22"/>
          <w:szCs w:val="22"/>
        </w:rPr>
        <w:t xml:space="preserve"> Advies en Design.</w:t>
      </w:r>
    </w:p>
    <w:p w14:paraId="5EB021E8" w14:textId="77777777" w:rsidR="00F440C2" w:rsidRDefault="00F440C2" w:rsidP="00CD4BB9">
      <w:pPr>
        <w:rPr>
          <w:sz w:val="22"/>
          <w:szCs w:val="22"/>
        </w:rPr>
      </w:pPr>
    </w:p>
    <w:p w14:paraId="0F1C478C" w14:textId="7CE77E17" w:rsidR="00F440C2" w:rsidRPr="0023460C" w:rsidRDefault="0023460C" w:rsidP="0023460C">
      <w:pPr>
        <w:pStyle w:val="Lijstalinea"/>
        <w:numPr>
          <w:ilvl w:val="0"/>
          <w:numId w:val="4"/>
        </w:numPr>
        <w:rPr>
          <w:rFonts w:cs="Arial"/>
          <w:color w:val="262626"/>
          <w:sz w:val="22"/>
          <w:szCs w:val="22"/>
          <w:lang w:val="en-US"/>
        </w:rPr>
      </w:pPr>
      <w:r w:rsidRPr="0023460C">
        <w:rPr>
          <w:rFonts w:cs="Arial"/>
          <w:color w:val="262626"/>
          <w:sz w:val="22"/>
          <w:szCs w:val="22"/>
          <w:lang w:val="en-US"/>
        </w:rPr>
        <w:t xml:space="preserve">Technoswitch-Projecten voert werkzaamheden uit in het kader van de opdracht naar beste inzicht, deskundigheid en vermogen. </w:t>
      </w:r>
    </w:p>
    <w:p w14:paraId="0A04FA63" w14:textId="07CE97D0" w:rsidR="00C645B8" w:rsidRPr="0023460C" w:rsidRDefault="0023460C" w:rsidP="00CD4BB9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r w:rsidRPr="0023460C">
        <w:rPr>
          <w:sz w:val="22"/>
          <w:szCs w:val="22"/>
        </w:rPr>
        <w:t xml:space="preserve">De opdrachtgever kan geen rechten ontlenen aan adviezen van </w:t>
      </w:r>
      <w:r w:rsidRPr="0023460C">
        <w:rPr>
          <w:rFonts w:cs="Arial"/>
          <w:color w:val="262626"/>
          <w:sz w:val="22"/>
          <w:szCs w:val="22"/>
          <w:lang w:val="en-US"/>
        </w:rPr>
        <w:t xml:space="preserve">Technoswitch-Projecten welke geen betrekking hebben op de verstrekte opdracht. </w:t>
      </w:r>
    </w:p>
    <w:p w14:paraId="1BA2C2BC" w14:textId="7A786523" w:rsidR="0023460C" w:rsidRPr="00846029" w:rsidRDefault="0023460C" w:rsidP="00CD4BB9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r>
        <w:rPr>
          <w:rFonts w:cs="Arial"/>
          <w:color w:val="262626"/>
          <w:sz w:val="22"/>
          <w:szCs w:val="22"/>
          <w:lang w:val="en-US"/>
        </w:rPr>
        <w:t>Technoswitch-Projecten aanvaart geen aansprakelijkheid voor de werkzaamheden, die door derde</w:t>
      </w:r>
      <w:r w:rsidR="00846029">
        <w:rPr>
          <w:rFonts w:cs="Arial"/>
          <w:color w:val="262626"/>
          <w:sz w:val="22"/>
          <w:szCs w:val="22"/>
          <w:lang w:val="en-US"/>
        </w:rPr>
        <w:t xml:space="preserve">n worden verricht voor zover deze zelf een overeenkomst met opdrachtgever zijn aangegaan. </w:t>
      </w:r>
    </w:p>
    <w:p w14:paraId="3EC3D969" w14:textId="4666FCC2" w:rsidR="00846029" w:rsidRPr="00846029" w:rsidRDefault="00846029" w:rsidP="00CD4BB9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r>
        <w:rPr>
          <w:rFonts w:cs="Arial"/>
          <w:color w:val="262626"/>
          <w:sz w:val="22"/>
          <w:szCs w:val="22"/>
          <w:lang w:val="en-US"/>
        </w:rPr>
        <w:t>Technoswitch-Projecten is slecht</w:t>
      </w:r>
      <w:r w:rsidR="00527792">
        <w:rPr>
          <w:rFonts w:cs="Arial"/>
          <w:color w:val="262626"/>
          <w:sz w:val="22"/>
          <w:szCs w:val="22"/>
          <w:lang w:val="en-US"/>
        </w:rPr>
        <w:t>s</w:t>
      </w:r>
      <w:r>
        <w:rPr>
          <w:rFonts w:cs="Arial"/>
          <w:color w:val="262626"/>
          <w:sz w:val="22"/>
          <w:szCs w:val="22"/>
          <w:lang w:val="en-US"/>
        </w:rPr>
        <w:t xml:space="preserve"> gehouden  tot ( verdere) uitvoering van de overeengekomen opdracht indien opdrachtgever alle door Technoswitch-Projecten verlangde gegevens en informatie in de vorm en wijze als door het Technoswitch-Projecten gewenst , heeft verstrekt. Als de voor de uitvoering van de overeenkomst benodigde gegevens niet tijdig aan Technoswitch-Projecten zijn verstrekt, heeft Technoswitch-Projecten het recht de uitvoering van de overeenkomst op te schorten en/of de uit de vertraging voortvloeiende extra kosten volgens de gebruikelijke tarieven aan opdrachtgever in rekening te brengen.</w:t>
      </w:r>
    </w:p>
    <w:p w14:paraId="52C51B13" w14:textId="21A632E5" w:rsidR="00846029" w:rsidRPr="001D5A9C" w:rsidRDefault="00527792" w:rsidP="001D5A9C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r>
        <w:rPr>
          <w:rFonts w:cs="Arial"/>
          <w:color w:val="262626"/>
          <w:sz w:val="22"/>
          <w:szCs w:val="22"/>
          <w:lang w:val="en-US"/>
        </w:rPr>
        <w:t>Gezien het</w:t>
      </w:r>
      <w:r w:rsidR="00846029">
        <w:rPr>
          <w:rFonts w:cs="Arial"/>
          <w:color w:val="262626"/>
          <w:sz w:val="22"/>
          <w:szCs w:val="22"/>
          <w:lang w:val="en-US"/>
        </w:rPr>
        <w:t xml:space="preserve"> karakter van de werkzaamheden, is het door opdrachtgever en door Technoswitch-Projecten beoogde eindresultaat niet alleen afhankelijk van inspanning van Technoswitch-Projecten; ook factoren die buiten deze invloedssfeer liggen, spelen daarbij een</w:t>
      </w:r>
      <w:r w:rsidR="001D5A9C">
        <w:rPr>
          <w:rFonts w:cs="Arial"/>
          <w:color w:val="262626"/>
          <w:sz w:val="22"/>
          <w:szCs w:val="22"/>
          <w:lang w:val="en-US"/>
        </w:rPr>
        <w:t xml:space="preserve"> rol. Technoswitch-Projecten za</w:t>
      </w:r>
      <w:r w:rsidR="00754078">
        <w:rPr>
          <w:rFonts w:cs="Arial"/>
          <w:color w:val="262626"/>
          <w:sz w:val="22"/>
          <w:szCs w:val="22"/>
          <w:lang w:val="en-US"/>
        </w:rPr>
        <w:t>l er alles aan doen om</w:t>
      </w:r>
      <w:r w:rsidR="00846029" w:rsidRPr="001D5A9C">
        <w:rPr>
          <w:rFonts w:cs="Arial"/>
          <w:color w:val="262626"/>
          <w:sz w:val="22"/>
          <w:szCs w:val="22"/>
          <w:lang w:val="en-US"/>
        </w:rPr>
        <w:t xml:space="preserve"> het beoogde ein</w:t>
      </w:r>
      <w:r w:rsidR="001D5A9C" w:rsidRPr="001D5A9C">
        <w:rPr>
          <w:rFonts w:cs="Arial"/>
          <w:color w:val="262626"/>
          <w:sz w:val="22"/>
          <w:szCs w:val="22"/>
          <w:lang w:val="en-US"/>
        </w:rPr>
        <w:t xml:space="preserve">dresultaat te behalen. Dit houdt echter niet de garantie in, dat het beoogde eindresultaat ook werkelijk  wordt bereikt. Op Technoswitch-Projecten rust derhalve slechts een inspanningsverplichting, nimmer een resultaatverbintenis. </w:t>
      </w:r>
    </w:p>
    <w:p w14:paraId="0968D40B" w14:textId="071A0097" w:rsidR="001D5A9C" w:rsidRPr="001D5A9C" w:rsidRDefault="001D5A9C" w:rsidP="00846029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r>
        <w:rPr>
          <w:rFonts w:cs="Arial"/>
          <w:color w:val="262626"/>
          <w:sz w:val="22"/>
          <w:szCs w:val="22"/>
          <w:lang w:val="en-US"/>
        </w:rPr>
        <w:t>Technoswitch-Projecten zal er alles aan doen om de afspraken in de overeenkomst na te komen en de opdracht</w:t>
      </w:r>
      <w:r w:rsidR="00171AD5">
        <w:rPr>
          <w:rFonts w:cs="Arial"/>
          <w:color w:val="262626"/>
          <w:sz w:val="22"/>
          <w:szCs w:val="22"/>
          <w:lang w:val="en-US"/>
        </w:rPr>
        <w:t>gever</w:t>
      </w:r>
      <w:r>
        <w:rPr>
          <w:rFonts w:cs="Arial"/>
          <w:color w:val="262626"/>
          <w:sz w:val="22"/>
          <w:szCs w:val="22"/>
          <w:lang w:val="en-US"/>
        </w:rPr>
        <w:t xml:space="preserve"> op de hoogte houden van de voortgang van de uitvoering van opdracht.</w:t>
      </w:r>
    </w:p>
    <w:p w14:paraId="1719572E" w14:textId="65BDDF50" w:rsidR="001D5A9C" w:rsidRPr="001D5A9C" w:rsidRDefault="001D5A9C" w:rsidP="00846029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r>
        <w:rPr>
          <w:rFonts w:cs="Arial"/>
          <w:color w:val="262626"/>
          <w:sz w:val="22"/>
          <w:szCs w:val="22"/>
          <w:lang w:val="en-US"/>
        </w:rPr>
        <w:t xml:space="preserve">De opdrachtgever aanvaart dat door invloeden van buitenaf, de </w:t>
      </w:r>
      <w:r w:rsidR="00754078">
        <w:rPr>
          <w:rFonts w:cs="Arial"/>
          <w:color w:val="262626"/>
          <w:sz w:val="22"/>
          <w:szCs w:val="22"/>
          <w:lang w:val="en-US"/>
        </w:rPr>
        <w:t>uitvoering hiermee in het gedrang</w:t>
      </w:r>
      <w:r>
        <w:rPr>
          <w:rFonts w:cs="Arial"/>
          <w:color w:val="262626"/>
          <w:sz w:val="22"/>
          <w:szCs w:val="22"/>
          <w:lang w:val="en-US"/>
        </w:rPr>
        <w:t xml:space="preserve"> kan komen en het boogde eindresultaat eventueel niet behaald kan worden.</w:t>
      </w:r>
    </w:p>
    <w:p w14:paraId="0122A84B" w14:textId="31188F9E" w:rsidR="00171AD5" w:rsidRPr="00171AD5" w:rsidRDefault="00D27F8C" w:rsidP="00171AD5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r>
        <w:rPr>
          <w:rFonts w:cs="Arial"/>
          <w:color w:val="262626"/>
          <w:sz w:val="22"/>
          <w:szCs w:val="22"/>
          <w:lang w:val="en-US"/>
        </w:rPr>
        <w:t>Blijk</w:t>
      </w:r>
      <w:r w:rsidR="00527792">
        <w:rPr>
          <w:rFonts w:cs="Arial"/>
          <w:color w:val="262626"/>
          <w:sz w:val="22"/>
          <w:szCs w:val="22"/>
          <w:lang w:val="en-US"/>
        </w:rPr>
        <w:t>t</w:t>
      </w:r>
      <w:r>
        <w:rPr>
          <w:rFonts w:cs="Arial"/>
          <w:color w:val="262626"/>
          <w:sz w:val="22"/>
          <w:szCs w:val="22"/>
          <w:lang w:val="en-US"/>
        </w:rPr>
        <w:t xml:space="preserve"> dat de opdrachtgever niet de juiste gegevens heeft verstrek</w:t>
      </w:r>
      <w:r w:rsidR="00527792">
        <w:rPr>
          <w:rFonts w:cs="Arial"/>
          <w:color w:val="262626"/>
          <w:sz w:val="22"/>
          <w:szCs w:val="22"/>
          <w:lang w:val="en-US"/>
        </w:rPr>
        <w:t>t</w:t>
      </w:r>
      <w:r>
        <w:rPr>
          <w:rFonts w:cs="Arial"/>
          <w:color w:val="262626"/>
          <w:sz w:val="22"/>
          <w:szCs w:val="22"/>
          <w:lang w:val="en-US"/>
        </w:rPr>
        <w:t xml:space="preserve"> aan Technoswitch-Projecten, waardoor deze tijdens de uitvoer</w:t>
      </w:r>
      <w:r w:rsidR="00527792">
        <w:rPr>
          <w:rFonts w:cs="Arial"/>
          <w:color w:val="262626"/>
          <w:sz w:val="22"/>
          <w:szCs w:val="22"/>
          <w:lang w:val="en-US"/>
        </w:rPr>
        <w:t>ing</w:t>
      </w:r>
      <w:r>
        <w:rPr>
          <w:rFonts w:cs="Arial"/>
          <w:color w:val="262626"/>
          <w:sz w:val="22"/>
          <w:szCs w:val="22"/>
          <w:lang w:val="en-US"/>
        </w:rPr>
        <w:t xml:space="preserve"> van de overeengekomen opdracht om onvolkomendheden stuit, dan zal in overleg met de opdrachtgever hier e</w:t>
      </w:r>
      <w:r w:rsidR="00527792">
        <w:rPr>
          <w:rFonts w:cs="Arial"/>
          <w:color w:val="262626"/>
          <w:sz w:val="22"/>
          <w:szCs w:val="22"/>
          <w:lang w:val="en-US"/>
        </w:rPr>
        <w:t>en passende oplossing voor gezocht worden</w:t>
      </w:r>
      <w:r>
        <w:rPr>
          <w:rFonts w:cs="Arial"/>
          <w:color w:val="262626"/>
          <w:sz w:val="22"/>
          <w:szCs w:val="22"/>
          <w:lang w:val="en-US"/>
        </w:rPr>
        <w:t>. Het meerwerk die uit deze aanpassing voork</w:t>
      </w:r>
      <w:r w:rsidR="00527792">
        <w:rPr>
          <w:rFonts w:cs="Arial"/>
          <w:color w:val="262626"/>
          <w:sz w:val="22"/>
          <w:szCs w:val="22"/>
          <w:lang w:val="en-US"/>
        </w:rPr>
        <w:t>omt, wordt</w:t>
      </w:r>
      <w:r w:rsidR="006A4F0E">
        <w:rPr>
          <w:rFonts w:cs="Arial"/>
          <w:color w:val="262626"/>
          <w:sz w:val="22"/>
          <w:szCs w:val="22"/>
          <w:lang w:val="en-US"/>
        </w:rPr>
        <w:t xml:space="preserve"> volgens het afgesp</w:t>
      </w:r>
      <w:r>
        <w:rPr>
          <w:rFonts w:cs="Arial"/>
          <w:color w:val="262626"/>
          <w:sz w:val="22"/>
          <w:szCs w:val="22"/>
          <w:lang w:val="en-US"/>
        </w:rPr>
        <w:t>r</w:t>
      </w:r>
      <w:r w:rsidR="006A4F0E">
        <w:rPr>
          <w:rFonts w:cs="Arial"/>
          <w:color w:val="262626"/>
          <w:sz w:val="22"/>
          <w:szCs w:val="22"/>
          <w:lang w:val="en-US"/>
        </w:rPr>
        <w:t>o</w:t>
      </w:r>
      <w:r>
        <w:rPr>
          <w:rFonts w:cs="Arial"/>
          <w:color w:val="262626"/>
          <w:sz w:val="22"/>
          <w:szCs w:val="22"/>
          <w:lang w:val="en-US"/>
        </w:rPr>
        <w:t xml:space="preserve">ken tarief aan de opdrachtgever in rekening gebracht. </w:t>
      </w:r>
    </w:p>
    <w:p w14:paraId="53BA9F12" w14:textId="59DE1728" w:rsidR="00171AD5" w:rsidRPr="00171AD5" w:rsidRDefault="00171AD5" w:rsidP="00171AD5">
      <w:pPr>
        <w:pStyle w:val="Lijstalinea"/>
        <w:numPr>
          <w:ilvl w:val="0"/>
          <w:numId w:val="4"/>
        </w:numPr>
        <w:rPr>
          <w:b/>
          <w:sz w:val="22"/>
          <w:szCs w:val="22"/>
        </w:rPr>
      </w:pPr>
      <w:r w:rsidRPr="00171AD5">
        <w:rPr>
          <w:rFonts w:cs="Arial"/>
          <w:color w:val="262626"/>
          <w:sz w:val="22"/>
          <w:szCs w:val="22"/>
          <w:lang w:val="en-US"/>
        </w:rPr>
        <w:t>Het is mogelijk da</w:t>
      </w:r>
      <w:r>
        <w:rPr>
          <w:rFonts w:cs="Arial"/>
          <w:color w:val="262626"/>
          <w:sz w:val="22"/>
          <w:szCs w:val="22"/>
          <w:lang w:val="en-US"/>
        </w:rPr>
        <w:t xml:space="preserve">t het gegeven advies of het gemaakte </w:t>
      </w:r>
      <w:r w:rsidRPr="00171AD5">
        <w:rPr>
          <w:rFonts w:cs="Arial"/>
          <w:color w:val="262626"/>
          <w:sz w:val="22"/>
          <w:szCs w:val="22"/>
          <w:lang w:val="en-US"/>
        </w:rPr>
        <w:t>design</w:t>
      </w:r>
      <w:r>
        <w:rPr>
          <w:rFonts w:cs="Arial"/>
          <w:color w:val="262626"/>
          <w:sz w:val="22"/>
          <w:szCs w:val="22"/>
          <w:lang w:val="en-US"/>
        </w:rPr>
        <w:t>,</w:t>
      </w:r>
      <w:r w:rsidRPr="00171AD5">
        <w:rPr>
          <w:rFonts w:cs="Arial"/>
          <w:color w:val="262626"/>
          <w:sz w:val="22"/>
          <w:szCs w:val="22"/>
          <w:lang w:val="en-US"/>
        </w:rPr>
        <w:t xml:space="preserve"> onder auteurs en/of merkrecht valt. Het kan zijn dat </w:t>
      </w:r>
      <w:r>
        <w:rPr>
          <w:rFonts w:cs="Arial"/>
          <w:color w:val="262626"/>
          <w:sz w:val="22"/>
          <w:szCs w:val="22"/>
          <w:lang w:val="en-US"/>
        </w:rPr>
        <w:t xml:space="preserve">Technoswitch-Projecten hiervoor een verklaring laat tekenen met de daarin gemaakte afspraken en condities voor het gemaakte advies en/of gemaakte design. </w:t>
      </w:r>
    </w:p>
    <w:p w14:paraId="22F639C1" w14:textId="4EE6D188" w:rsidR="00147481" w:rsidRPr="00754078" w:rsidRDefault="00754078" w:rsidP="00754078">
      <w:pPr>
        <w:pStyle w:val="Lijstalinea"/>
        <w:numPr>
          <w:ilvl w:val="0"/>
          <w:numId w:val="4"/>
        </w:numPr>
        <w:rPr>
          <w:sz w:val="22"/>
          <w:szCs w:val="22"/>
        </w:rPr>
      </w:pPr>
      <w:r w:rsidRPr="000E6A18">
        <w:rPr>
          <w:rFonts w:cs="Arial"/>
          <w:color w:val="262626"/>
          <w:sz w:val="22"/>
          <w:szCs w:val="22"/>
          <w:lang w:val="en-US"/>
        </w:rPr>
        <w:t>Betaling di</w:t>
      </w:r>
      <w:r>
        <w:rPr>
          <w:rFonts w:cs="Arial"/>
          <w:color w:val="262626"/>
          <w:sz w:val="22"/>
          <w:szCs w:val="22"/>
          <w:lang w:val="en-US"/>
        </w:rPr>
        <w:t>ent te geschieden na oplevering</w:t>
      </w:r>
      <w:r w:rsidRPr="000E6A18">
        <w:rPr>
          <w:rFonts w:cs="Arial"/>
          <w:color w:val="262626"/>
          <w:sz w:val="22"/>
          <w:szCs w:val="22"/>
          <w:lang w:val="en-US"/>
        </w:rPr>
        <w:t xml:space="preserve"> </w:t>
      </w:r>
      <w:r>
        <w:rPr>
          <w:rFonts w:cs="Arial"/>
          <w:color w:val="262626"/>
          <w:sz w:val="22"/>
          <w:szCs w:val="22"/>
          <w:lang w:val="en-US"/>
        </w:rPr>
        <w:t xml:space="preserve">via een contante betaling of voor </w:t>
      </w:r>
      <w:r w:rsidRPr="000E6A18">
        <w:rPr>
          <w:rFonts w:cs="Arial"/>
          <w:color w:val="262626"/>
          <w:sz w:val="22"/>
          <w:szCs w:val="22"/>
          <w:lang w:val="en-US"/>
        </w:rPr>
        <w:t xml:space="preserve">de vervaldatum die op de factuur wordt vermeld. </w:t>
      </w:r>
      <w:bookmarkStart w:id="0" w:name="_GoBack"/>
      <w:bookmarkEnd w:id="0"/>
    </w:p>
    <w:p w14:paraId="730A0019" w14:textId="1A4A6953" w:rsidR="00171AD5" w:rsidRDefault="00527792" w:rsidP="00527792">
      <w:pPr>
        <w:pStyle w:val="Lijstalinea"/>
        <w:numPr>
          <w:ilvl w:val="0"/>
          <w:numId w:val="4"/>
        </w:numPr>
        <w:rPr>
          <w:rFonts w:cs="Arial"/>
          <w:color w:val="262626"/>
          <w:sz w:val="22"/>
          <w:szCs w:val="22"/>
          <w:lang w:val="en-US"/>
        </w:rPr>
      </w:pPr>
      <w:r w:rsidRPr="000E6A18">
        <w:rPr>
          <w:rFonts w:cs="Arial"/>
          <w:color w:val="262626"/>
          <w:sz w:val="22"/>
          <w:szCs w:val="22"/>
          <w:lang w:val="en-US"/>
        </w:rPr>
        <w:t>Ind</w:t>
      </w:r>
      <w:r>
        <w:rPr>
          <w:rFonts w:cs="Arial"/>
          <w:color w:val="262626"/>
          <w:sz w:val="22"/>
          <w:szCs w:val="22"/>
          <w:lang w:val="en-US"/>
        </w:rPr>
        <w:t>ien niet tijdig wordt betaald wordt</w:t>
      </w:r>
      <w:r w:rsidRPr="000E6A18">
        <w:rPr>
          <w:rFonts w:cs="Arial"/>
          <w:color w:val="262626"/>
          <w:sz w:val="22"/>
          <w:szCs w:val="22"/>
          <w:lang w:val="en-US"/>
        </w:rPr>
        <w:t xml:space="preserve"> de betalingsplichtige van de vervaldatum af een rente verschuldigd van 1,5% per maand. Indien de invordering aan derden ter incasso moet worden overgedragen, zijn bovendien alle daarmee verbonden kosten, zowel in als buiten rechte</w:t>
      </w:r>
      <w:r>
        <w:rPr>
          <w:rFonts w:cs="Arial"/>
          <w:color w:val="262626"/>
          <w:sz w:val="22"/>
          <w:szCs w:val="22"/>
          <w:lang w:val="en-US"/>
        </w:rPr>
        <w:t>lijk</w:t>
      </w:r>
      <w:r w:rsidRPr="000E6A18">
        <w:rPr>
          <w:rFonts w:cs="Arial"/>
          <w:color w:val="262626"/>
          <w:sz w:val="22"/>
          <w:szCs w:val="22"/>
          <w:lang w:val="en-US"/>
        </w:rPr>
        <w:t>, voor rekening van de betalingsplichtige.</w:t>
      </w:r>
      <w:r w:rsidR="00171AD5" w:rsidRPr="00171AD5">
        <w:rPr>
          <w:rFonts w:cs="Arial"/>
          <w:color w:val="262626"/>
          <w:sz w:val="22"/>
          <w:szCs w:val="22"/>
          <w:lang w:val="en-US"/>
        </w:rPr>
        <w:t> </w:t>
      </w:r>
    </w:p>
    <w:p w14:paraId="5952FD3E" w14:textId="79BFA347" w:rsidR="00991089" w:rsidRPr="00171AD5" w:rsidRDefault="00991089" w:rsidP="00527792">
      <w:pPr>
        <w:pStyle w:val="Lijstalinea"/>
        <w:numPr>
          <w:ilvl w:val="0"/>
          <w:numId w:val="4"/>
        </w:numPr>
        <w:rPr>
          <w:rFonts w:cs="Arial"/>
          <w:color w:val="262626"/>
          <w:sz w:val="22"/>
          <w:szCs w:val="22"/>
          <w:lang w:val="en-US"/>
        </w:rPr>
      </w:pPr>
      <w:r>
        <w:rPr>
          <w:rFonts w:cs="Arial"/>
          <w:color w:val="262626"/>
          <w:sz w:val="22"/>
          <w:szCs w:val="22"/>
          <w:lang w:val="en-US"/>
        </w:rPr>
        <w:t>De voorwaarde zoals is vermeld in punt 1 t/m 18 bij de algemene voorwaarde met betrekking tot klussen, zijn ook hier van kracht.</w:t>
      </w:r>
    </w:p>
    <w:p w14:paraId="7C066135" w14:textId="77777777" w:rsidR="00C645B8" w:rsidRDefault="00C645B8" w:rsidP="00CD4BB9">
      <w:pPr>
        <w:rPr>
          <w:b/>
          <w:sz w:val="22"/>
          <w:szCs w:val="22"/>
        </w:rPr>
      </w:pPr>
    </w:p>
    <w:p w14:paraId="064D271B" w14:textId="77777777" w:rsidR="00527792" w:rsidRDefault="00527792" w:rsidP="00CD4BB9">
      <w:pPr>
        <w:rPr>
          <w:b/>
          <w:sz w:val="22"/>
          <w:szCs w:val="22"/>
        </w:rPr>
      </w:pPr>
    </w:p>
    <w:p w14:paraId="58E1F419" w14:textId="77777777" w:rsidR="00527792" w:rsidRDefault="00527792" w:rsidP="00CD4BB9">
      <w:pPr>
        <w:rPr>
          <w:b/>
          <w:sz w:val="22"/>
          <w:szCs w:val="22"/>
        </w:rPr>
      </w:pPr>
    </w:p>
    <w:p w14:paraId="32133A8B" w14:textId="43967985" w:rsidR="005A66B6" w:rsidRPr="00147481" w:rsidRDefault="005A66B6" w:rsidP="00CD4BB9">
      <w:pPr>
        <w:rPr>
          <w:rFonts w:cs="Arial"/>
          <w:color w:val="262626"/>
          <w:sz w:val="22"/>
          <w:szCs w:val="22"/>
          <w:lang w:val="en-US"/>
        </w:rPr>
      </w:pPr>
      <w:r w:rsidRPr="005A66B6">
        <w:rPr>
          <w:rFonts w:cs="Arial"/>
          <w:color w:val="262626"/>
          <w:sz w:val="22"/>
          <w:szCs w:val="22"/>
          <w:lang w:val="en-US"/>
        </w:rPr>
        <w:t xml:space="preserve">Aldus vastgesteld te </w:t>
      </w:r>
      <w:r w:rsidR="00147481">
        <w:rPr>
          <w:rFonts w:cs="Arial"/>
          <w:color w:val="262626"/>
          <w:sz w:val="22"/>
          <w:szCs w:val="22"/>
          <w:lang w:val="en-US"/>
        </w:rPr>
        <w:t>’Maarssen op Augustus 2017</w:t>
      </w:r>
    </w:p>
    <w:p w14:paraId="26B9B506" w14:textId="77777777" w:rsidR="00CD4BB9" w:rsidRPr="005A66B6" w:rsidRDefault="00CD4BB9" w:rsidP="00CD4BB9">
      <w:pPr>
        <w:rPr>
          <w:sz w:val="22"/>
          <w:szCs w:val="22"/>
        </w:rPr>
      </w:pPr>
    </w:p>
    <w:p w14:paraId="52EFDEA9" w14:textId="77777777" w:rsidR="00CD4BB9" w:rsidRPr="005A66B6" w:rsidRDefault="00CD4BB9" w:rsidP="00CD4BB9">
      <w:pPr>
        <w:rPr>
          <w:sz w:val="22"/>
          <w:szCs w:val="22"/>
        </w:rPr>
      </w:pPr>
    </w:p>
    <w:sectPr w:rsidR="00CD4BB9" w:rsidRPr="005A66B6" w:rsidSect="008C573C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CF5D0" w14:textId="77777777" w:rsidR="00754078" w:rsidRDefault="00754078" w:rsidP="00171AD5">
      <w:r>
        <w:separator/>
      </w:r>
    </w:p>
  </w:endnote>
  <w:endnote w:type="continuationSeparator" w:id="0">
    <w:p w14:paraId="2408F5A4" w14:textId="77777777" w:rsidR="00754078" w:rsidRDefault="00754078" w:rsidP="0017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23E17" w14:textId="77777777" w:rsidR="00754078" w:rsidRDefault="00754078" w:rsidP="00171AD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040D9D9" w14:textId="77777777" w:rsidR="00754078" w:rsidRDefault="00754078" w:rsidP="00171AD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A2A24" w14:textId="77777777" w:rsidR="00754078" w:rsidRDefault="00754078" w:rsidP="00171AD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130D8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FB499B9" w14:textId="18340AA9" w:rsidR="00754078" w:rsidRDefault="00754078" w:rsidP="00171AD5">
    <w:pPr>
      <w:pStyle w:val="Voettekst"/>
      <w:ind w:right="360"/>
    </w:pPr>
    <w:r>
      <w:t>Algemene voorwaarden Technoswitch-Projecten, Augustus 2017.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1BBC6" w14:textId="77777777" w:rsidR="00754078" w:rsidRDefault="00754078" w:rsidP="00171AD5">
      <w:r>
        <w:separator/>
      </w:r>
    </w:p>
  </w:footnote>
  <w:footnote w:type="continuationSeparator" w:id="0">
    <w:p w14:paraId="7BA46E93" w14:textId="77777777" w:rsidR="00754078" w:rsidRDefault="00754078" w:rsidP="00171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73CE"/>
    <w:multiLevelType w:val="hybridMultilevel"/>
    <w:tmpl w:val="4ABED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B127E"/>
    <w:multiLevelType w:val="hybridMultilevel"/>
    <w:tmpl w:val="4ABED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C5950"/>
    <w:multiLevelType w:val="hybridMultilevel"/>
    <w:tmpl w:val="9CECA3FC"/>
    <w:lvl w:ilvl="0" w:tplc="2356ED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E22AE2"/>
    <w:multiLevelType w:val="hybridMultilevel"/>
    <w:tmpl w:val="B0BA8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B9"/>
    <w:rsid w:val="000130D8"/>
    <w:rsid w:val="000E6A18"/>
    <w:rsid w:val="00147481"/>
    <w:rsid w:val="00171AD5"/>
    <w:rsid w:val="001D5A9C"/>
    <w:rsid w:val="002040F1"/>
    <w:rsid w:val="0023460C"/>
    <w:rsid w:val="00346FE5"/>
    <w:rsid w:val="00527792"/>
    <w:rsid w:val="005A66B6"/>
    <w:rsid w:val="006A4F0E"/>
    <w:rsid w:val="006F7E9E"/>
    <w:rsid w:val="00754078"/>
    <w:rsid w:val="00755731"/>
    <w:rsid w:val="00846029"/>
    <w:rsid w:val="00852B0E"/>
    <w:rsid w:val="008C573C"/>
    <w:rsid w:val="00991089"/>
    <w:rsid w:val="00B312D4"/>
    <w:rsid w:val="00C645B8"/>
    <w:rsid w:val="00C724EF"/>
    <w:rsid w:val="00CD4BB9"/>
    <w:rsid w:val="00D27F8C"/>
    <w:rsid w:val="00F4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B4CC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CD4BB9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171AD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71AD5"/>
  </w:style>
  <w:style w:type="character" w:styleId="Paginanummer">
    <w:name w:val="page number"/>
    <w:basedOn w:val="Standaardalinea-lettertype"/>
    <w:uiPriority w:val="99"/>
    <w:semiHidden/>
    <w:unhideWhenUsed/>
    <w:rsid w:val="00171AD5"/>
  </w:style>
  <w:style w:type="paragraph" w:styleId="Koptekst">
    <w:name w:val="header"/>
    <w:basedOn w:val="Normaal"/>
    <w:link w:val="KoptekstTeken"/>
    <w:uiPriority w:val="99"/>
    <w:unhideWhenUsed/>
    <w:rsid w:val="00171AD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71A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CD4BB9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171AD5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71AD5"/>
  </w:style>
  <w:style w:type="character" w:styleId="Paginanummer">
    <w:name w:val="page number"/>
    <w:basedOn w:val="Standaardalinea-lettertype"/>
    <w:uiPriority w:val="99"/>
    <w:semiHidden/>
    <w:unhideWhenUsed/>
    <w:rsid w:val="00171AD5"/>
  </w:style>
  <w:style w:type="paragraph" w:styleId="Koptekst">
    <w:name w:val="header"/>
    <w:basedOn w:val="Normaal"/>
    <w:link w:val="KoptekstTeken"/>
    <w:uiPriority w:val="99"/>
    <w:unhideWhenUsed/>
    <w:rsid w:val="00171AD5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7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939</Words>
  <Characters>5169</Characters>
  <Application>Microsoft Macintosh Word</Application>
  <DocSecurity>0</DocSecurity>
  <Lines>43</Lines>
  <Paragraphs>12</Paragraphs>
  <ScaleCrop>false</ScaleCrop>
  <Company>Technoswitch-Projecten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de Haard</dc:creator>
  <cp:keywords/>
  <dc:description/>
  <cp:lastModifiedBy>Edwin de Haard</cp:lastModifiedBy>
  <cp:revision>5</cp:revision>
  <dcterms:created xsi:type="dcterms:W3CDTF">2017-08-12T15:43:00Z</dcterms:created>
  <dcterms:modified xsi:type="dcterms:W3CDTF">2017-08-19T19:56:00Z</dcterms:modified>
</cp:coreProperties>
</file>